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CC" w:rsidRDefault="00041BCC" w:rsidP="00041BCC">
      <w:pPr>
        <w:shd w:val="clear" w:color="auto" w:fill="FFFFFF"/>
        <w:spacing w:after="4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  <w:r w:rsidRPr="00041BCC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Федеральное государственное автономное образовательное учреждение высшего образования «Московский физико-технический институт» (государственный университет)</w:t>
      </w:r>
    </w:p>
    <w:p w:rsidR="00526ED7" w:rsidRPr="00526ED7" w:rsidRDefault="00526ED7" w:rsidP="00041BCC">
      <w:pPr>
        <w:shd w:val="clear" w:color="auto" w:fill="FFFFFF"/>
        <w:spacing w:after="48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Политика в отношении обработки персональных данных.</w:t>
      </w:r>
    </w:p>
    <w:p w:rsidR="00526ED7" w:rsidRPr="00526ED7" w:rsidRDefault="00526ED7" w:rsidP="00526ED7">
      <w:pPr>
        <w:pStyle w:val="a6"/>
        <w:numPr>
          <w:ilvl w:val="0"/>
          <w:numId w:val="1"/>
        </w:numPr>
        <w:shd w:val="clear" w:color="auto" w:fill="FFFFFF"/>
        <w:spacing w:before="347" w:after="173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Общие Положения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Политика обработки персональных данных (далее – Политика) разработана в соответствии с Федеральным законом от 27.07.2006. №152-ФЗ «О персональных данных» (далее – ФЗ-152).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 xml:space="preserve">Настоящая Политика определяет порядок обработки персональных данных и меры по обеспечению безопасности персональных данных в </w:t>
      </w:r>
      <w:r w:rsidR="00041BCC" w:rsidRPr="00041BCC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Федерально</w:t>
      </w:r>
      <w:r w:rsidR="00041BCC" w:rsidRPr="00041BCC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м</w:t>
      </w:r>
      <w:r w:rsidR="00041BCC" w:rsidRPr="00041BCC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 xml:space="preserve"> государственно</w:t>
      </w:r>
      <w:r w:rsidR="00041BCC" w:rsidRPr="00041BCC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м</w:t>
      </w:r>
      <w:r w:rsidR="00041BCC" w:rsidRPr="00041BCC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 xml:space="preserve"> автономно</w:t>
      </w:r>
      <w:r w:rsidR="00041BCC" w:rsidRPr="00041BCC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м</w:t>
      </w:r>
      <w:r w:rsidR="00041BCC" w:rsidRPr="00041BCC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 xml:space="preserve"> образовательно</w:t>
      </w:r>
      <w:r w:rsidR="00041BCC" w:rsidRPr="00041BCC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м</w:t>
      </w:r>
      <w:r w:rsidR="00041BCC" w:rsidRPr="00041BCC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 xml:space="preserve"> учреждени</w:t>
      </w:r>
      <w:r w:rsidR="00041BCC" w:rsidRPr="00041BCC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и</w:t>
      </w:r>
      <w:r w:rsidR="00041BCC" w:rsidRPr="00041BCC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 xml:space="preserve"> высшего образования «Московский физико-технический институт» (государственный университет)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 xml:space="preserve"> (далее – Оператор) с целью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В Политике используются следующие основные понятия: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bold" w:eastAsia="Times New Roman" w:hAnsi="PFBeauSansPro-bold" w:cs="Times New Roman"/>
          <w:b/>
          <w:bCs/>
          <w:color w:val="333333"/>
          <w:sz w:val="26"/>
          <w:lang w:eastAsia="ru-RU"/>
        </w:rPr>
        <w:t>автоматизированная обработка персональных данных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lang w:eastAsia="ru-RU"/>
        </w:rPr>
        <w:t> 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– обработка персональных данных с помощью средств вычислительной техники;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bold" w:eastAsia="Times New Roman" w:hAnsi="PFBeauSansPro-bold" w:cs="Times New Roman"/>
          <w:b/>
          <w:bCs/>
          <w:color w:val="333333"/>
          <w:sz w:val="26"/>
          <w:lang w:eastAsia="ru-RU"/>
        </w:rPr>
        <w:t>блокирование персональных данных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lang w:eastAsia="ru-RU"/>
        </w:rPr>
        <w:t> 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bold" w:eastAsia="Times New Roman" w:hAnsi="PFBeauSansPro-bold" w:cs="Times New Roman"/>
          <w:b/>
          <w:bCs/>
          <w:color w:val="333333"/>
          <w:sz w:val="26"/>
          <w:lang w:eastAsia="ru-RU"/>
        </w:rPr>
        <w:t>информационная система персональных данных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lang w:eastAsia="ru-RU"/>
        </w:rPr>
        <w:t> 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bold" w:eastAsia="Times New Roman" w:hAnsi="PFBeauSansPro-bold" w:cs="Times New Roman"/>
          <w:b/>
          <w:bCs/>
          <w:color w:val="333333"/>
          <w:sz w:val="26"/>
          <w:lang w:eastAsia="ru-RU"/>
        </w:rPr>
        <w:t>обезличивание персональных данных</w:t>
      </w:r>
      <w:r w:rsidRPr="00526ED7">
        <w:rPr>
          <w:rFonts w:ascii="PFBeauSansPro-light" w:eastAsia="Times New Roman" w:hAnsi="PFBeauSansPro-light" w:cs="Times New Roman"/>
          <w:i/>
          <w:iCs/>
          <w:color w:val="333333"/>
          <w:sz w:val="26"/>
          <w:lang w:eastAsia="ru-RU"/>
        </w:rPr>
        <w:t> 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-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bold" w:eastAsia="Times New Roman" w:hAnsi="PFBeauSansPro-bold" w:cs="Times New Roman"/>
          <w:b/>
          <w:bCs/>
          <w:color w:val="333333"/>
          <w:sz w:val="26"/>
          <w:lang w:eastAsia="ru-RU"/>
        </w:rPr>
        <w:t>обработка персональных данных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lang w:eastAsia="ru-RU"/>
        </w:rPr>
        <w:t> 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bold" w:eastAsia="Times New Roman" w:hAnsi="PFBeauSansPro-bold" w:cs="Times New Roman"/>
          <w:b/>
          <w:bCs/>
          <w:color w:val="333333"/>
          <w:sz w:val="26"/>
          <w:lang w:eastAsia="ru-RU"/>
        </w:rPr>
        <w:t>оператор -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lang w:eastAsia="ru-RU"/>
        </w:rPr>
        <w:t> 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bold" w:eastAsia="Times New Roman" w:hAnsi="PFBeauSansPro-bold" w:cs="Times New Roman"/>
          <w:b/>
          <w:bCs/>
          <w:color w:val="333333"/>
          <w:sz w:val="26"/>
          <w:lang w:eastAsia="ru-RU"/>
        </w:rPr>
        <w:t>персональные данные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lang w:eastAsia="ru-RU"/>
        </w:rPr>
        <w:t> 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bold" w:eastAsia="Times New Roman" w:hAnsi="PFBeauSansPro-bold" w:cs="Times New Roman"/>
          <w:b/>
          <w:bCs/>
          <w:color w:val="333333"/>
          <w:sz w:val="26"/>
          <w:lang w:eastAsia="ru-RU"/>
        </w:rPr>
        <w:lastRenderedPageBreak/>
        <w:t>предоставление персональных данных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lang w:eastAsia="ru-RU"/>
        </w:rPr>
        <w:t> 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– действия, направленные на раскрытие персональных данных определенному лицу или определенному кругу лиц;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bold" w:eastAsia="Times New Roman" w:hAnsi="PFBeauSansPro-bold" w:cs="Times New Roman"/>
          <w:b/>
          <w:bCs/>
          <w:color w:val="333333"/>
          <w:sz w:val="26"/>
          <w:lang w:eastAsia="ru-RU"/>
        </w:rPr>
        <w:t>распространение персональных данных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lang w:eastAsia="ru-RU"/>
        </w:rPr>
        <w:t> 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bold" w:eastAsia="Times New Roman" w:hAnsi="PFBeauSansPro-bold" w:cs="Times New Roman"/>
          <w:b/>
          <w:bCs/>
          <w:color w:val="333333"/>
          <w:sz w:val="26"/>
          <w:lang w:eastAsia="ru-RU"/>
        </w:rPr>
        <w:t>трансграничная передача персональных данных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lang w:eastAsia="ru-RU"/>
        </w:rPr>
        <w:t> 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bold" w:eastAsia="Times New Roman" w:hAnsi="PFBeauSansPro-bold" w:cs="Times New Roman"/>
          <w:b/>
          <w:bCs/>
          <w:color w:val="333333"/>
          <w:sz w:val="26"/>
          <w:lang w:eastAsia="ru-RU"/>
        </w:rPr>
        <w:t>уничтожение персональных данных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lang w:eastAsia="ru-RU"/>
        </w:rPr>
        <w:t> 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11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Оператор обязан опубликовать или иным образом обеспечить неограниченный доступ к настоящей Политике обработки персональных данных в соответствии с ч. 2 ст. 18.1. ФЗ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noBreakHyphen/>
        <w:t>152.</w:t>
      </w:r>
    </w:p>
    <w:p w:rsidR="00526ED7" w:rsidRPr="00526ED7" w:rsidRDefault="00526ED7" w:rsidP="00526ED7">
      <w:pPr>
        <w:shd w:val="clear" w:color="auto" w:fill="FFFFFF"/>
        <w:spacing w:after="0" w:line="451" w:lineRule="atLeast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526ED7" w:rsidRPr="00526ED7" w:rsidRDefault="00526ED7" w:rsidP="00526ED7">
      <w:pPr>
        <w:pStyle w:val="a6"/>
        <w:numPr>
          <w:ilvl w:val="0"/>
          <w:numId w:val="1"/>
        </w:numPr>
        <w:shd w:val="clear" w:color="auto" w:fill="FFFFFF"/>
        <w:spacing w:before="347" w:after="173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Принципы и условия обработки персональных данных</w:t>
      </w:r>
    </w:p>
    <w:p w:rsidR="00526ED7" w:rsidRPr="00526ED7" w:rsidRDefault="00526ED7" w:rsidP="00526ED7">
      <w:pPr>
        <w:pStyle w:val="a6"/>
        <w:numPr>
          <w:ilvl w:val="0"/>
          <w:numId w:val="4"/>
        </w:numPr>
        <w:shd w:val="clear" w:color="auto" w:fill="FFFFFF"/>
        <w:spacing w:before="347" w:after="173" w:line="240" w:lineRule="auto"/>
        <w:outlineLvl w:val="0"/>
        <w:rPr>
          <w:rFonts w:ascii="Times New Roman" w:eastAsia="Times New Roman" w:hAnsi="Times New Roman" w:cs="Times New Roman"/>
          <w:b/>
          <w:vanish/>
          <w:color w:val="333333"/>
          <w:kern w:val="36"/>
          <w:sz w:val="28"/>
          <w:szCs w:val="63"/>
          <w:lang w:eastAsia="ru-RU"/>
        </w:rPr>
      </w:pPr>
    </w:p>
    <w:p w:rsidR="00526ED7" w:rsidRPr="00526ED7" w:rsidRDefault="00526ED7" w:rsidP="00526ED7">
      <w:pPr>
        <w:pStyle w:val="a6"/>
        <w:numPr>
          <w:ilvl w:val="0"/>
          <w:numId w:val="4"/>
        </w:numPr>
        <w:shd w:val="clear" w:color="auto" w:fill="FFFFFF"/>
        <w:spacing w:before="347" w:after="173" w:line="240" w:lineRule="auto"/>
        <w:outlineLvl w:val="0"/>
        <w:rPr>
          <w:rFonts w:ascii="Times New Roman" w:eastAsia="Times New Roman" w:hAnsi="Times New Roman" w:cs="Times New Roman"/>
          <w:b/>
          <w:vanish/>
          <w:color w:val="333333"/>
          <w:kern w:val="36"/>
          <w:sz w:val="28"/>
          <w:szCs w:val="63"/>
          <w:lang w:eastAsia="ru-RU"/>
        </w:rPr>
      </w:pPr>
    </w:p>
    <w:p w:rsidR="00526ED7" w:rsidRPr="00526ED7" w:rsidRDefault="00526ED7" w:rsidP="00526ED7">
      <w:pPr>
        <w:pStyle w:val="a6"/>
        <w:numPr>
          <w:ilvl w:val="1"/>
          <w:numId w:val="4"/>
        </w:numPr>
        <w:shd w:val="clear" w:color="auto" w:fill="FFFFFF"/>
        <w:spacing w:before="347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Принципы обработки персональных данных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у Оператора осуществляется на основе следующих принципов: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законности и справедливой основы;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обработки только тех персональных данных, которые отвечают целям их обработки;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соответствия содержания и объема обрабатываемых персональных данных заявленным целям обработки;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недопущения обработки персональных данных, избыточных по отношению к заявленным целям их обработки;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526ED7" w:rsidRPr="00526ED7" w:rsidRDefault="00526ED7" w:rsidP="00526ED7">
      <w:pPr>
        <w:pStyle w:val="a6"/>
        <w:shd w:val="clear" w:color="auto" w:fill="FFFFFF"/>
        <w:spacing w:after="0" w:line="240" w:lineRule="auto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</w:p>
    <w:p w:rsidR="00526ED7" w:rsidRPr="00526ED7" w:rsidRDefault="00526ED7" w:rsidP="00526ED7">
      <w:pPr>
        <w:pStyle w:val="a6"/>
        <w:numPr>
          <w:ilvl w:val="1"/>
          <w:numId w:val="4"/>
        </w:numPr>
        <w:shd w:val="clear" w:color="auto" w:fill="FFFFFF"/>
        <w:spacing w:before="347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lastRenderedPageBreak/>
        <w:t>Условия обработки персональных данных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Оператор производит обработку персональных данных при наличии хотя бы одного из следующих условий: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поручителем</w:t>
      </w:r>
      <w:proofErr w:type="gramEnd"/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Первоначально персональные данные граждан Российской Федерации собираются и обрабатываются на территории Российской Федерации.</w:t>
      </w:r>
    </w:p>
    <w:p w:rsidR="00526ED7" w:rsidRPr="00526ED7" w:rsidRDefault="00526ED7" w:rsidP="00526ED7">
      <w:pPr>
        <w:pStyle w:val="a6"/>
        <w:numPr>
          <w:ilvl w:val="1"/>
          <w:numId w:val="4"/>
        </w:numPr>
        <w:shd w:val="clear" w:color="auto" w:fill="FFFFFF"/>
        <w:spacing w:before="347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Конфиденциальность персональных данных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Оператор, его сотрудники и третьи лица, получившие доступ к персональным данным, обязаны не раскрывать иным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26ED7" w:rsidRPr="00526ED7" w:rsidRDefault="00526ED7" w:rsidP="00526ED7">
      <w:pPr>
        <w:pStyle w:val="a6"/>
        <w:numPr>
          <w:ilvl w:val="1"/>
          <w:numId w:val="4"/>
        </w:numPr>
        <w:shd w:val="clear" w:color="auto" w:fill="FFFFFF"/>
        <w:spacing w:before="347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Общедоступные источники персональных данных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персональных данных с письменного согласия субъекта персональных данных могут включаться его фамилия, имя, отчество, дата и место рождения, место работы и занимаемая должность, номера контактных телефонов, адрес электронной почты.</w:t>
      </w:r>
    </w:p>
    <w:p w:rsid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 xml:space="preserve">Сведения о субъекте персональных данных должны быть в любое время исключены из общедоступных источников персональных данных по требованию </w:t>
      </w: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lastRenderedPageBreak/>
        <w:t>субъекта персональных данных, уполномоченного органа по защите прав субъектов персональных данных либо по решению суда.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</w:p>
    <w:p w:rsidR="00526ED7" w:rsidRPr="00526ED7" w:rsidRDefault="00526ED7" w:rsidP="00526ED7">
      <w:pPr>
        <w:pStyle w:val="a6"/>
        <w:numPr>
          <w:ilvl w:val="1"/>
          <w:numId w:val="4"/>
        </w:numPr>
        <w:shd w:val="clear" w:color="auto" w:fill="FFFFFF"/>
        <w:spacing w:before="347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Специальные категории персональных данных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персональные данные сделаны общедоступными субъектом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специальных категорий персональных данных, осуществлявшаяся в случаях, предусмотренных пунктом 4 статьи 10 ФЗ-152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526ED7" w:rsidRPr="00526ED7" w:rsidRDefault="00526ED7" w:rsidP="00526ED7">
      <w:pPr>
        <w:pStyle w:val="a6"/>
        <w:numPr>
          <w:ilvl w:val="1"/>
          <w:numId w:val="4"/>
        </w:numPr>
        <w:shd w:val="clear" w:color="auto" w:fill="FFFFFF"/>
        <w:spacing w:before="347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Биометрические персональные данные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Оператором только при наличии согласия субъекта персональных данных в письменной форме.</w:t>
      </w:r>
    </w:p>
    <w:p w:rsidR="00526ED7" w:rsidRPr="00526ED7" w:rsidRDefault="00526ED7" w:rsidP="00526ED7">
      <w:pPr>
        <w:pStyle w:val="a6"/>
        <w:numPr>
          <w:ilvl w:val="1"/>
          <w:numId w:val="4"/>
        </w:numPr>
        <w:shd w:val="clear" w:color="auto" w:fill="FFFFFF"/>
        <w:spacing w:before="347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lastRenderedPageBreak/>
        <w:t>Поручение обработки персональных данных другому лицу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</w:t>
      </w:r>
      <w:r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.</w:t>
      </w:r>
    </w:p>
    <w:p w:rsidR="00526ED7" w:rsidRPr="00526ED7" w:rsidRDefault="00526ED7" w:rsidP="00526ED7">
      <w:pPr>
        <w:pStyle w:val="a6"/>
        <w:numPr>
          <w:ilvl w:val="1"/>
          <w:numId w:val="4"/>
        </w:numPr>
        <w:shd w:val="clear" w:color="auto" w:fill="FFFFFF"/>
        <w:spacing w:before="347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Обработка персональных данных граждан Российской Федерации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при сборе персональных данных, в том числе посредством информационно-телекоммуникационной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случаев: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- исполнение судебного акта);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</w:t>
      </w:r>
      <w:hyperlink r:id="rId5" w:tgtFrame="_blank" w:history="1">
        <w:r w:rsidRPr="00526ED7">
          <w:rPr>
            <w:rFonts w:ascii="PFBeauSansPro-light" w:eastAsia="Times New Roman" w:hAnsi="PFBeauSansPro-light" w:cs="Times New Roman"/>
            <w:color w:val="333333"/>
            <w:sz w:val="26"/>
            <w:szCs w:val="26"/>
            <w:lang w:eastAsia="ru-RU"/>
          </w:rPr>
          <w:t>27 июля 2010 года N 210-ФЗ</w:t>
        </w:r>
      </w:hyperlink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 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</w:p>
    <w:p w:rsidR="00526ED7" w:rsidRPr="00526ED7" w:rsidRDefault="00526ED7" w:rsidP="00526ED7">
      <w:pPr>
        <w:pStyle w:val="a6"/>
        <w:shd w:val="clear" w:color="auto" w:fill="FFFFFF"/>
        <w:spacing w:after="0" w:line="240" w:lineRule="auto"/>
        <w:ind w:left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</w:p>
    <w:p w:rsidR="00526ED7" w:rsidRPr="00526ED7" w:rsidRDefault="00526ED7" w:rsidP="00526ED7">
      <w:pPr>
        <w:pStyle w:val="a6"/>
        <w:numPr>
          <w:ilvl w:val="1"/>
          <w:numId w:val="4"/>
        </w:numPr>
        <w:shd w:val="clear" w:color="auto" w:fill="FFFFFF"/>
        <w:spacing w:before="347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Трансграничная передача персональных данных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lastRenderedPageBreak/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наличия согласия в письменной форме субъекта персональных данных на трансграничную передачу его персональных данных;</w:t>
      </w:r>
    </w:p>
    <w:p w:rsid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исполнения договора, стороной которого является субъект персональных данных.</w:t>
      </w:r>
    </w:p>
    <w:p w:rsidR="00526ED7" w:rsidRPr="00526ED7" w:rsidRDefault="00526ED7" w:rsidP="00526ED7">
      <w:pPr>
        <w:pStyle w:val="a6"/>
        <w:shd w:val="clear" w:color="auto" w:fill="FFFFFF"/>
        <w:spacing w:after="0" w:line="240" w:lineRule="auto"/>
        <w:ind w:left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</w:p>
    <w:p w:rsidR="00526ED7" w:rsidRPr="00526ED7" w:rsidRDefault="00526ED7" w:rsidP="00526ED7">
      <w:pPr>
        <w:pStyle w:val="a6"/>
        <w:numPr>
          <w:ilvl w:val="0"/>
          <w:numId w:val="1"/>
        </w:numPr>
        <w:shd w:val="clear" w:color="auto" w:fill="FFFFFF"/>
        <w:spacing w:before="347" w:after="173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Права субъекта персональных данных</w:t>
      </w:r>
    </w:p>
    <w:p w:rsidR="00526ED7" w:rsidRPr="00526ED7" w:rsidRDefault="00526ED7" w:rsidP="00526ED7">
      <w:pPr>
        <w:pStyle w:val="a6"/>
        <w:numPr>
          <w:ilvl w:val="0"/>
          <w:numId w:val="4"/>
        </w:numPr>
        <w:shd w:val="clear" w:color="auto" w:fill="FFFFFF"/>
        <w:spacing w:before="347" w:after="0" w:line="240" w:lineRule="auto"/>
        <w:outlineLvl w:val="0"/>
        <w:rPr>
          <w:rFonts w:ascii="Times New Roman" w:eastAsia="Times New Roman" w:hAnsi="Times New Roman" w:cs="Times New Roman"/>
          <w:b/>
          <w:vanish/>
          <w:color w:val="333333"/>
          <w:kern w:val="36"/>
          <w:sz w:val="28"/>
          <w:szCs w:val="63"/>
          <w:lang w:eastAsia="ru-RU"/>
        </w:rPr>
      </w:pPr>
    </w:p>
    <w:p w:rsidR="00526ED7" w:rsidRPr="00526ED7" w:rsidRDefault="00526ED7" w:rsidP="00526ED7">
      <w:pPr>
        <w:pStyle w:val="a6"/>
        <w:numPr>
          <w:ilvl w:val="1"/>
          <w:numId w:val="4"/>
        </w:numPr>
        <w:shd w:val="clear" w:color="auto" w:fill="FFFFFF"/>
        <w:spacing w:before="347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Согласие субъекта персональных данных на обработку его персональных данных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526ED7" w:rsidRPr="00526ED7" w:rsidRDefault="00526ED7" w:rsidP="00526ED7">
      <w:pPr>
        <w:pStyle w:val="a6"/>
        <w:numPr>
          <w:ilvl w:val="1"/>
          <w:numId w:val="4"/>
        </w:numPr>
        <w:shd w:val="clear" w:color="auto" w:fill="FFFFFF"/>
        <w:spacing w:before="347"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Права субъекта персональных данных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средств связи, а также в целях политической агитации допускается только при условии предварительного согласия субъекта персональных данных.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526ED7" w:rsidRPr="00526ED7" w:rsidRDefault="00526ED7" w:rsidP="00526ED7">
      <w:pPr>
        <w:pStyle w:val="a6"/>
        <w:numPr>
          <w:ilvl w:val="0"/>
          <w:numId w:val="1"/>
        </w:numPr>
        <w:shd w:val="clear" w:color="auto" w:fill="FFFFFF"/>
        <w:spacing w:before="347" w:after="173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lastRenderedPageBreak/>
        <w:t>Обеспечение безопасности персональных данных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назначение лиц, ответственных за организацию обработки и защиты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ограничение состава лиц, допущенных к обработке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организация учета, хранения и обращения носителей, содержащих информацию с персональными данными;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разработка на основе модели угроз системы защиты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проверка готовности и эффективности использования средств защиты информации;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регистрация и учет действий пользователей информационных систем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использование антивирусных средств и средств восстановления системы защиты персональных данных;</w:t>
      </w:r>
    </w:p>
    <w:p w:rsidR="00526ED7" w:rsidRP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</w:p>
    <w:p w:rsidR="00526ED7" w:rsidRDefault="00526ED7" w:rsidP="00526ED7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526ED7" w:rsidRPr="00526ED7" w:rsidRDefault="00526ED7" w:rsidP="00526ED7">
      <w:pPr>
        <w:pStyle w:val="a6"/>
        <w:shd w:val="clear" w:color="auto" w:fill="FFFFFF"/>
        <w:spacing w:after="0" w:line="240" w:lineRule="auto"/>
        <w:ind w:left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</w:p>
    <w:p w:rsidR="00526ED7" w:rsidRPr="00526ED7" w:rsidRDefault="00526ED7" w:rsidP="00526ED7">
      <w:pPr>
        <w:pStyle w:val="a6"/>
        <w:numPr>
          <w:ilvl w:val="0"/>
          <w:numId w:val="1"/>
        </w:numPr>
        <w:shd w:val="clear" w:color="auto" w:fill="FFFFFF"/>
        <w:spacing w:before="347" w:after="173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Заключительные положения</w:t>
      </w:r>
      <w:r w:rsidRPr="00526ED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63"/>
          <w:lang w:eastAsia="ru-RU"/>
        </w:rPr>
        <w:t> 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526ED7" w:rsidRPr="00526ED7" w:rsidRDefault="00526ED7" w:rsidP="00526ED7">
      <w:pPr>
        <w:shd w:val="clear" w:color="auto" w:fill="FFFFFF"/>
        <w:spacing w:after="0" w:line="240" w:lineRule="auto"/>
        <w:ind w:firstLine="709"/>
        <w:jc w:val="both"/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</w:pPr>
      <w:r w:rsidRPr="00526ED7">
        <w:rPr>
          <w:rFonts w:ascii="PFBeauSansPro-light" w:eastAsia="Times New Roman" w:hAnsi="PFBeauSansPro-light" w:cs="Times New Roman"/>
          <w:color w:val="333333"/>
          <w:sz w:val="26"/>
          <w:szCs w:val="26"/>
          <w:lang w:eastAsia="ru-RU"/>
        </w:rPr>
        <w:t>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DE1349" w:rsidRDefault="00DE1349"/>
    <w:sectPr w:rsidR="00DE1349" w:rsidSect="00DE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PFBeauSansPro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E88"/>
    <w:multiLevelType w:val="hybridMultilevel"/>
    <w:tmpl w:val="988465EA"/>
    <w:lvl w:ilvl="0" w:tplc="1DAA5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30C"/>
    <w:multiLevelType w:val="hybridMultilevel"/>
    <w:tmpl w:val="40489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3A16"/>
    <w:multiLevelType w:val="hybridMultilevel"/>
    <w:tmpl w:val="3D6E0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71A8"/>
    <w:multiLevelType w:val="hybridMultilevel"/>
    <w:tmpl w:val="2FBC8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B00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D7"/>
    <w:rsid w:val="00041BCC"/>
    <w:rsid w:val="003B6B44"/>
    <w:rsid w:val="00526ED7"/>
    <w:rsid w:val="00D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243F"/>
  <w15:docId w15:val="{37E4CE9A-DBFE-49D8-8EF7-C5D8953E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49"/>
  </w:style>
  <w:style w:type="paragraph" w:styleId="1">
    <w:name w:val="heading 1"/>
    <w:basedOn w:val="a"/>
    <w:link w:val="10"/>
    <w:uiPriority w:val="9"/>
    <w:qFormat/>
    <w:rsid w:val="00526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6E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E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2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ED7"/>
    <w:rPr>
      <w:b/>
      <w:bCs/>
    </w:rPr>
  </w:style>
  <w:style w:type="character" w:customStyle="1" w:styleId="apple-converted-space">
    <w:name w:val="apple-converted-space"/>
    <w:basedOn w:val="a0"/>
    <w:rsid w:val="00526ED7"/>
  </w:style>
  <w:style w:type="character" w:styleId="a5">
    <w:name w:val="Hyperlink"/>
    <w:basedOn w:val="a0"/>
    <w:uiPriority w:val="99"/>
    <w:semiHidden/>
    <w:unhideWhenUsed/>
    <w:rsid w:val="00526E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pravo.ru/entity/get/4409464/?entity_id=152003065&amp;entity_id=152003065&amp;entity_id=152003065&amp;entity_id=152003065&amp;entity_id=152003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Backoffice</cp:lastModifiedBy>
  <cp:revision>2</cp:revision>
  <dcterms:created xsi:type="dcterms:W3CDTF">2017-06-26T10:21:00Z</dcterms:created>
  <dcterms:modified xsi:type="dcterms:W3CDTF">2017-06-26T10:21:00Z</dcterms:modified>
</cp:coreProperties>
</file>